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D5" w:rsidRPr="0077767A" w:rsidRDefault="003C23D5" w:rsidP="003C23D5">
      <w:pPr>
        <w:spacing w:after="1" w:line="316" w:lineRule="auto"/>
        <w:rPr>
          <w:rFonts w:cs="Calibri"/>
          <w:b/>
          <w:color w:val="231F20"/>
          <w:sz w:val="28"/>
          <w:szCs w:val="28"/>
          <w:lang w:eastAsia="ru-RU"/>
        </w:rPr>
      </w:pPr>
      <w:r w:rsidRPr="0077767A">
        <w:rPr>
          <w:rFonts w:cs="Calibri"/>
          <w:b/>
          <w:color w:val="231F20"/>
          <w:sz w:val="28"/>
          <w:szCs w:val="28"/>
          <w:lang w:eastAsia="ru-RU"/>
        </w:rPr>
        <w:t xml:space="preserve">                                          </w:t>
      </w:r>
      <w:r w:rsidR="0077767A">
        <w:rPr>
          <w:rFonts w:cs="Calibri"/>
          <w:b/>
          <w:color w:val="231F20"/>
          <w:sz w:val="28"/>
          <w:szCs w:val="28"/>
          <w:lang w:eastAsia="ru-RU"/>
        </w:rPr>
        <w:t xml:space="preserve">                  </w:t>
      </w:r>
      <w:r w:rsidRPr="0077767A">
        <w:rPr>
          <w:rFonts w:cs="Calibri"/>
          <w:b/>
          <w:color w:val="231F20"/>
          <w:sz w:val="28"/>
          <w:szCs w:val="28"/>
          <w:lang w:eastAsia="ru-RU"/>
        </w:rPr>
        <w:t xml:space="preserve"> Аннотация </w:t>
      </w:r>
    </w:p>
    <w:p w:rsidR="003C23D5" w:rsidRPr="0077767A" w:rsidRDefault="003C23D5" w:rsidP="003C23D5">
      <w:pPr>
        <w:spacing w:after="1" w:line="316" w:lineRule="auto"/>
        <w:rPr>
          <w:rFonts w:cs="Calibri"/>
          <w:b/>
          <w:color w:val="231F20"/>
          <w:sz w:val="28"/>
          <w:szCs w:val="28"/>
          <w:lang w:eastAsia="ru-RU"/>
        </w:rPr>
      </w:pPr>
      <w:r w:rsidRPr="0077767A">
        <w:rPr>
          <w:rFonts w:cs="Calibri"/>
          <w:b/>
          <w:color w:val="231F20"/>
          <w:sz w:val="28"/>
          <w:szCs w:val="28"/>
          <w:lang w:eastAsia="ru-RU"/>
        </w:rPr>
        <w:t xml:space="preserve">              </w:t>
      </w:r>
      <w:r w:rsidR="0077767A">
        <w:rPr>
          <w:rFonts w:cs="Calibri"/>
          <w:b/>
          <w:color w:val="231F20"/>
          <w:sz w:val="28"/>
          <w:szCs w:val="28"/>
          <w:lang w:eastAsia="ru-RU"/>
        </w:rPr>
        <w:t xml:space="preserve"> </w:t>
      </w:r>
      <w:r w:rsidRPr="0077767A">
        <w:rPr>
          <w:rFonts w:cs="Calibri"/>
          <w:b/>
          <w:color w:val="231F20"/>
          <w:sz w:val="28"/>
          <w:szCs w:val="28"/>
          <w:lang w:eastAsia="ru-RU"/>
        </w:rPr>
        <w:t xml:space="preserve"> </w:t>
      </w:r>
      <w:proofErr w:type="gramStart"/>
      <w:r w:rsidRPr="0077767A">
        <w:rPr>
          <w:rFonts w:cs="Calibri"/>
          <w:b/>
          <w:color w:val="231F20"/>
          <w:sz w:val="28"/>
          <w:szCs w:val="28"/>
          <w:lang w:eastAsia="ru-RU"/>
        </w:rPr>
        <w:t>к  программе</w:t>
      </w:r>
      <w:proofErr w:type="gramEnd"/>
      <w:r w:rsidRPr="0077767A">
        <w:rPr>
          <w:rFonts w:cs="Calibri"/>
          <w:b/>
          <w:color w:val="231F20"/>
          <w:sz w:val="28"/>
          <w:szCs w:val="28"/>
          <w:lang w:eastAsia="ru-RU"/>
        </w:rPr>
        <w:t xml:space="preserve"> курса    «Индивидуальный проект» 10 -11  </w:t>
      </w:r>
      <w:proofErr w:type="spellStart"/>
      <w:r w:rsidRPr="0077767A">
        <w:rPr>
          <w:rFonts w:cs="Calibri"/>
          <w:b/>
          <w:color w:val="231F20"/>
          <w:sz w:val="28"/>
          <w:szCs w:val="28"/>
          <w:lang w:eastAsia="ru-RU"/>
        </w:rPr>
        <w:t>кл</w:t>
      </w:r>
      <w:bookmarkStart w:id="0" w:name="_GoBack"/>
      <w:bookmarkEnd w:id="0"/>
      <w:proofErr w:type="spellEnd"/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тьютора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3C23D5" w:rsidRPr="0077767A" w:rsidRDefault="003C23D5" w:rsidP="003C23D5">
      <w:pPr>
        <w:spacing w:after="5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b/>
          <w:color w:val="231F20"/>
          <w:sz w:val="24"/>
          <w:szCs w:val="24"/>
          <w:lang w:eastAsia="ru-RU"/>
        </w:rPr>
        <w:t>Цель</w:t>
      </w:r>
      <w:r w:rsidRPr="0077767A">
        <w:rPr>
          <w:rFonts w:cs="Calibri"/>
          <w:color w:val="231F20"/>
          <w:sz w:val="24"/>
          <w:szCs w:val="24"/>
          <w:lang w:eastAsia="ru-RU"/>
        </w:rPr>
        <w:t xml:space="preserve"> </w:t>
      </w:r>
      <w:r w:rsidRPr="0077767A">
        <w:rPr>
          <w:rFonts w:cs="Calibri"/>
          <w:b/>
          <w:color w:val="231F20"/>
          <w:sz w:val="24"/>
          <w:szCs w:val="24"/>
          <w:lang w:eastAsia="ru-RU"/>
        </w:rPr>
        <w:t>курса:</w:t>
      </w:r>
      <w:r w:rsidRPr="0077767A">
        <w:rPr>
          <w:rFonts w:cs="Calibri"/>
          <w:color w:val="231F20"/>
          <w:sz w:val="24"/>
          <w:szCs w:val="24"/>
          <w:lang w:eastAsia="ru-RU"/>
        </w:rPr>
        <w:t xml:space="preserve">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3C23D5" w:rsidRPr="0077767A" w:rsidRDefault="003C23D5" w:rsidP="003C23D5">
      <w:pPr>
        <w:spacing w:after="1" w:line="254" w:lineRule="auto"/>
        <w:ind w:left="279" w:hanging="10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b/>
          <w:color w:val="231F20"/>
          <w:sz w:val="24"/>
          <w:szCs w:val="24"/>
          <w:lang w:eastAsia="ru-RU"/>
        </w:rPr>
        <w:t>Задачи курса:</w:t>
      </w:r>
    </w:p>
    <w:p w:rsidR="003C23D5" w:rsidRPr="0077767A" w:rsidRDefault="003C23D5" w:rsidP="003C23D5">
      <w:pPr>
        <w:spacing w:after="4" w:line="235" w:lineRule="auto"/>
        <w:ind w:left="268" w:right="40" w:hanging="283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 xml:space="preserve">— реализация требований Стандарта к личностным и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метапредметным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 результатам освоения основной образовательной программы;</w:t>
      </w:r>
    </w:p>
    <w:p w:rsidR="003C23D5" w:rsidRPr="0077767A" w:rsidRDefault="003C23D5" w:rsidP="003C23D5">
      <w:pPr>
        <w:spacing w:after="4" w:line="235" w:lineRule="auto"/>
        <w:ind w:left="268" w:right="40" w:hanging="283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3C23D5" w:rsidRPr="0077767A" w:rsidRDefault="003C23D5" w:rsidP="003C23D5">
      <w:pPr>
        <w:spacing w:after="54" w:line="235" w:lineRule="auto"/>
        <w:ind w:left="268" w:right="40" w:hanging="283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3C23D5" w:rsidRPr="0077767A" w:rsidRDefault="003C23D5" w:rsidP="003C23D5">
      <w:pPr>
        <w:spacing w:after="50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b/>
          <w:color w:val="231F20"/>
          <w:sz w:val="24"/>
          <w:szCs w:val="24"/>
          <w:lang w:eastAsia="ru-RU"/>
        </w:rPr>
        <w:t xml:space="preserve">Общая характеристика курса. </w:t>
      </w:r>
      <w:r w:rsidRPr="0077767A">
        <w:rPr>
          <w:rFonts w:cs="Calibri"/>
          <w:color w:val="231F20"/>
          <w:sz w:val="24"/>
          <w:szCs w:val="24"/>
          <w:lang w:eastAsia="ru-RU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адаптирование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 xml:space="preserve">Предлагаемый курс рассчитан на </w:t>
      </w:r>
      <w:r w:rsidRPr="0077767A">
        <w:rPr>
          <w:rFonts w:cs="Calibri"/>
          <w:color w:val="231F20"/>
          <w:sz w:val="24"/>
          <w:szCs w:val="24"/>
          <w:lang w:eastAsia="ru-RU"/>
        </w:rPr>
        <w:t>34</w:t>
      </w:r>
      <w:r w:rsidRPr="0077767A">
        <w:rPr>
          <w:rFonts w:cs="Calibri"/>
          <w:color w:val="231F20"/>
          <w:sz w:val="24"/>
          <w:szCs w:val="24"/>
          <w:lang w:eastAsia="ru-RU"/>
        </w:rPr>
        <w:t xml:space="preserve"> ч освоения. 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lastRenderedPageBreak/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Программу курса можно освоить за один или два года в зависимости от интенсивности — два или один час в неделю. Не исключается формат проектных сессий, проводимых методом погружения несколько раз в течение года.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Количество часов на самостоятельную работу над проектом и исследованием можно также варьировать с учётом индивидуальной готовности обучающихся. 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Для этого также должны выделяться специальные часы, а проведённая работа — учитываться и оцениваться.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 xml:space="preserve">Коммуникативные события, которые включены в процесс тренировки и выполнения проекта или исследования, следует специально подготавливать и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сценировать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>. Для этого необходимо заранее продумывать, как будет происходить процесс коммуникации, а именно: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— что будет предметом доклада или сообщения участников события;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— 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— 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 xml:space="preserve">— кто является регулятором дискуссии — педагог, ведущий (регулирующий) этот курс, или привлечённый специалист, владеющий способностью выстраивать содержательное обсуждение, процессом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проблематизации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 и способами выхода в позитивное продолжение работы.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 xml:space="preserve"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метапредметные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 и личностные результаты обучения в школе, достигнутые к моменту её окончания.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честно указывать на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3C23D5" w:rsidRPr="0077767A" w:rsidRDefault="003C23D5" w:rsidP="003C23D5">
      <w:pPr>
        <w:spacing w:after="60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 xml:space="preserve">Программа, по сути, является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метапредметной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сценирование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 события. Несмотря на то что программа называется «Индивидуальный </w:t>
      </w:r>
      <w:r w:rsidRPr="0077767A">
        <w:rPr>
          <w:rFonts w:cs="Calibri"/>
          <w:color w:val="231F20"/>
          <w:sz w:val="24"/>
          <w:szCs w:val="24"/>
          <w:lang w:eastAsia="ru-RU"/>
        </w:rPr>
        <w:lastRenderedPageBreak/>
        <w:t>учебный проект», значительная часть занятий предусматривает групповую и коллективную работу.</w:t>
      </w:r>
    </w:p>
    <w:p w:rsidR="003C23D5" w:rsidRPr="0077767A" w:rsidRDefault="003C23D5" w:rsidP="003C23D5">
      <w:pPr>
        <w:spacing w:after="1" w:line="254" w:lineRule="auto"/>
        <w:ind w:left="279" w:hanging="10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b/>
          <w:color w:val="231F20"/>
          <w:sz w:val="24"/>
          <w:szCs w:val="24"/>
          <w:lang w:eastAsia="ru-RU"/>
        </w:rPr>
        <w:t>Основные идеи курса:</w:t>
      </w:r>
    </w:p>
    <w:p w:rsidR="003C23D5" w:rsidRPr="0077767A" w:rsidRDefault="003C23D5" w:rsidP="003C23D5">
      <w:pPr>
        <w:spacing w:after="4" w:line="235" w:lineRule="auto"/>
        <w:ind w:left="-15" w:right="40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— единство материального мира;</w:t>
      </w:r>
    </w:p>
    <w:p w:rsidR="003C23D5" w:rsidRPr="0077767A" w:rsidRDefault="003C23D5" w:rsidP="003C23D5">
      <w:pPr>
        <w:spacing w:after="4" w:line="235" w:lineRule="auto"/>
        <w:ind w:left="-15" w:right="40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 xml:space="preserve">— внутри- и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межпредметная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 интеграция;</w:t>
      </w:r>
    </w:p>
    <w:p w:rsidR="003C23D5" w:rsidRPr="0077767A" w:rsidRDefault="003C23D5" w:rsidP="003C23D5">
      <w:pPr>
        <w:spacing w:after="4" w:line="235" w:lineRule="auto"/>
        <w:ind w:left="-15" w:right="40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— взаимосвязь науки и практики;</w:t>
      </w:r>
    </w:p>
    <w:p w:rsidR="003C23D5" w:rsidRPr="0077767A" w:rsidRDefault="003C23D5" w:rsidP="003C23D5">
      <w:pPr>
        <w:spacing w:after="4" w:line="235" w:lineRule="auto"/>
        <w:ind w:left="-15" w:right="40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color w:val="231F20"/>
          <w:sz w:val="24"/>
          <w:szCs w:val="24"/>
          <w:lang w:eastAsia="ru-RU"/>
        </w:rPr>
        <w:t>— взаимосвязь человека и окружающей среды.</w:t>
      </w:r>
    </w:p>
    <w:p w:rsidR="003C23D5" w:rsidRPr="0077767A" w:rsidRDefault="003C23D5" w:rsidP="003C23D5">
      <w:pPr>
        <w:spacing w:after="4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b/>
          <w:color w:val="231F20"/>
          <w:sz w:val="24"/>
          <w:szCs w:val="24"/>
          <w:lang w:eastAsia="ru-RU"/>
        </w:rPr>
        <w:t>Учебно-методическое обеспечение курса</w:t>
      </w:r>
      <w:r w:rsidRPr="0077767A">
        <w:rPr>
          <w:rFonts w:cs="Calibri"/>
          <w:color w:val="231F20"/>
          <w:sz w:val="24"/>
          <w:szCs w:val="24"/>
          <w:lang w:eastAsia="ru-RU"/>
        </w:rPr>
        <w:t xml:space="preserve"> включает в себя учебное пособие для учащихся и программу элективного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3C23D5" w:rsidRPr="0077767A" w:rsidRDefault="003C23D5" w:rsidP="003C23D5">
      <w:pPr>
        <w:spacing w:after="262" w:line="235" w:lineRule="auto"/>
        <w:ind w:left="-15" w:right="40" w:firstLine="274"/>
        <w:jc w:val="both"/>
        <w:rPr>
          <w:rFonts w:cs="Calibri"/>
          <w:color w:val="231F20"/>
          <w:sz w:val="24"/>
          <w:szCs w:val="24"/>
          <w:lang w:eastAsia="ru-RU"/>
        </w:rPr>
      </w:pPr>
      <w:r w:rsidRPr="0077767A">
        <w:rPr>
          <w:rFonts w:cs="Calibri"/>
          <w:b/>
          <w:color w:val="231F20"/>
          <w:sz w:val="24"/>
          <w:szCs w:val="24"/>
          <w:lang w:eastAsia="ru-RU"/>
        </w:rPr>
        <w:t>Формами контроля над усвоением материала могут</w:t>
      </w:r>
      <w:r w:rsidRPr="0077767A">
        <w:rPr>
          <w:rFonts w:cs="Calibri"/>
          <w:color w:val="231F20"/>
          <w:sz w:val="24"/>
          <w:szCs w:val="24"/>
          <w:lang w:eastAsia="ru-RU"/>
        </w:rPr>
        <w:t xml:space="preserve"> служить отчёты по работам, самостоятельные творческие работы, тесты, итоговые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учебноисследовательские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 проекты. Итоговое занятие проходит в виде </w:t>
      </w:r>
      <w:proofErr w:type="spellStart"/>
      <w:r w:rsidRPr="0077767A">
        <w:rPr>
          <w:rFonts w:cs="Calibri"/>
          <w:color w:val="231F20"/>
          <w:sz w:val="24"/>
          <w:szCs w:val="24"/>
          <w:lang w:eastAsia="ru-RU"/>
        </w:rPr>
        <w:t>научнопрактической</w:t>
      </w:r>
      <w:proofErr w:type="spellEnd"/>
      <w:r w:rsidRPr="0077767A">
        <w:rPr>
          <w:rFonts w:cs="Calibri"/>
          <w:color w:val="231F20"/>
          <w:sz w:val="24"/>
          <w:szCs w:val="24"/>
          <w:lang w:eastAsia="ru-RU"/>
        </w:rPr>
        <w:t xml:space="preserve">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E65E6B" w:rsidRDefault="00E65E6B"/>
    <w:sectPr w:rsidR="00E65E6B" w:rsidSect="003C23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A9"/>
    <w:rsid w:val="003C23D5"/>
    <w:rsid w:val="004E7FA9"/>
    <w:rsid w:val="0077767A"/>
    <w:rsid w:val="00E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4585-D4A3-4C1C-A9CF-89B9E54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3</cp:revision>
  <dcterms:created xsi:type="dcterms:W3CDTF">2020-08-21T16:46:00Z</dcterms:created>
  <dcterms:modified xsi:type="dcterms:W3CDTF">2020-08-21T16:58:00Z</dcterms:modified>
</cp:coreProperties>
</file>