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27" w:rsidRPr="00A27E78" w:rsidRDefault="00AC2A27" w:rsidP="00AC2A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Методическая тема МО гуманитарного цикла</w:t>
      </w:r>
    </w:p>
    <w:p w:rsidR="00AC2A27" w:rsidRDefault="00AC2A27" w:rsidP="00AC2A27">
      <w:pPr>
        <w:shd w:val="clear" w:color="auto" w:fill="FFFFFF"/>
        <w:spacing w:after="0" w:line="36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</w:pPr>
      <w:proofErr w:type="spellStart"/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Системно-деятельностный</w:t>
      </w:r>
      <w:proofErr w:type="spellEnd"/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 xml:space="preserve"> подход в обучении предметам гуманитарного цикла в реализации основных направлений ФГОС</w:t>
      </w:r>
    </w:p>
    <w:p w:rsidR="00AC2A27" w:rsidRPr="00EC703E" w:rsidRDefault="00AC2A27" w:rsidP="00AC2A27">
      <w:p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</w:p>
    <w:p w:rsidR="00AC2A27" w:rsidRPr="00A27E78" w:rsidRDefault="00AC2A27" w:rsidP="00AC2A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Цель методической работы</w:t>
      </w:r>
    </w:p>
    <w:p w:rsidR="00AC2A27" w:rsidRDefault="00AC2A27" w:rsidP="00AC2A27">
      <w:p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   </w:t>
      </w:r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Создание оптимальных условий для реализации </w:t>
      </w:r>
      <w:proofErr w:type="spellStart"/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системно-деятельностного</w:t>
      </w:r>
      <w:proofErr w:type="spellEnd"/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 xml:space="preserve"> подхода в обучении предметам гуманитарного цикла в реализации основных направлений ФГОС</w:t>
      </w:r>
    </w:p>
    <w:p w:rsidR="00AC2A27" w:rsidRPr="00EC703E" w:rsidRDefault="00AC2A27" w:rsidP="00AC2A27">
      <w:p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</w:p>
    <w:p w:rsidR="00AC2A27" w:rsidRPr="00A27E78" w:rsidRDefault="00AC2A27" w:rsidP="00AC2A27">
      <w:pPr>
        <w:shd w:val="clear" w:color="auto" w:fill="FFFFFF"/>
        <w:spacing w:after="0" w:line="360" w:lineRule="auto"/>
        <w:ind w:left="567" w:hanging="567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Задачи</w:t>
      </w:r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</w:t>
      </w:r>
      <w:proofErr w:type="gram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..</w:t>
      </w:r>
      <w:proofErr w:type="gramEnd"/>
    </w:p>
    <w:p w:rsidR="00AC2A27" w:rsidRPr="00EC703E" w:rsidRDefault="00AC2A27" w:rsidP="00AC2A27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Изучение нормативно-правовой, методической базы по внедрению ФГОС.</w:t>
      </w:r>
    </w:p>
    <w:p w:rsidR="00AC2A27" w:rsidRPr="00EC703E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Pr="00A27E78" w:rsidRDefault="00AC2A27" w:rsidP="00AC2A27">
      <w:p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8"/>
          <w:szCs w:val="23"/>
          <w:u w:val="single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lastRenderedPageBreak/>
        <w:t xml:space="preserve">                    </w:t>
      </w: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Направления деятельности по методической теме:</w:t>
      </w:r>
    </w:p>
    <w:p w:rsidR="00AC2A27" w:rsidRPr="00F60EAF" w:rsidRDefault="00AC2A27" w:rsidP="00AC2A27">
      <w:p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Pr="00EC703E" w:rsidRDefault="00AC2A27" w:rsidP="00AC2A27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EC703E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 </w:t>
      </w:r>
    </w:p>
    <w:p w:rsidR="00AC2A27" w:rsidRPr="00EC703E" w:rsidRDefault="00AC2A27" w:rsidP="00AC2A27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</w:t>
      </w:r>
      <w:proofErr w:type="spell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системно-деятельностного</w:t>
      </w:r>
      <w:proofErr w:type="spellEnd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подхода в реализации основных направлений ФГОС.</w:t>
      </w:r>
    </w:p>
    <w:p w:rsidR="00AC2A27" w:rsidRPr="00EC703E" w:rsidRDefault="00AC2A27" w:rsidP="00AC2A27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Борьба за чистоту  языка, повышение грамотности обучающихся, их техники чтения и осмысления текстов. Умение </w:t>
      </w:r>
      <w:proofErr w:type="gram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</w:t>
      </w:r>
      <w:proofErr w:type="gramEnd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работать с учебным материалом и пополнять свой словарный запас.</w:t>
      </w:r>
    </w:p>
    <w:p w:rsidR="00AC2A27" w:rsidRPr="00EC703E" w:rsidRDefault="00AC2A27" w:rsidP="00AC2A27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взаимопосещения</w:t>
      </w:r>
      <w:proofErr w:type="spellEnd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уроков. </w:t>
      </w:r>
      <w:proofErr w:type="gram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p w:rsidR="00AC2A27" w:rsidRPr="00F60EAF" w:rsidRDefault="00AC2A27" w:rsidP="00AC2A27">
      <w:p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360" w:lineRule="auto"/>
        <w:ind w:left="567" w:hanging="5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Состав методического объединения</w:t>
      </w:r>
    </w:p>
    <w:p w:rsidR="00AC2A27" w:rsidRPr="00F60EAF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2A27" w:rsidRPr="00EC703E" w:rsidRDefault="00AC2A27" w:rsidP="007316C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480" w:lineRule="auto"/>
        <w:ind w:left="567" w:hanging="283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Юсупова З. М. -  руководитель методического объединения, учитель родного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литературы.</w:t>
      </w:r>
    </w:p>
    <w:p w:rsidR="00AC2A27" w:rsidRPr="00EC703E" w:rsidRDefault="00AC2A27" w:rsidP="00AC2A27">
      <w:pPr>
        <w:numPr>
          <w:ilvl w:val="0"/>
          <w:numId w:val="3"/>
        </w:numPr>
        <w:shd w:val="clear" w:color="auto" w:fill="FFFFFF"/>
        <w:spacing w:after="0" w:line="480" w:lineRule="auto"/>
        <w:ind w:left="567" w:hanging="283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proofErr w:type="spellStart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Иминова</w:t>
      </w:r>
      <w:proofErr w:type="spellEnd"/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Э. М.  – учитель русского языка и литературы.</w:t>
      </w:r>
    </w:p>
    <w:p w:rsidR="00AC2A27" w:rsidRPr="00EC703E" w:rsidRDefault="00AC2A27" w:rsidP="00AC2A27">
      <w:pPr>
        <w:numPr>
          <w:ilvl w:val="0"/>
          <w:numId w:val="3"/>
        </w:numPr>
        <w:shd w:val="clear" w:color="auto" w:fill="FFFFFF"/>
        <w:spacing w:after="0" w:line="480" w:lineRule="auto"/>
        <w:ind w:left="567" w:hanging="283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Магомедова М. З</w:t>
      </w: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 –  учитель русского языка и литературы.</w:t>
      </w:r>
    </w:p>
    <w:p w:rsidR="00AC2A27" w:rsidRPr="00EC703E" w:rsidRDefault="00AC2A27" w:rsidP="00AC2A27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</w:p>
    <w:p w:rsidR="00AC2A27" w:rsidRPr="00EC703E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Pr="00EC703E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499F" w:rsidRDefault="00F2499F" w:rsidP="00AC2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7"/>
          <w:u w:val="single"/>
          <w:lang w:eastAsia="ru-RU"/>
        </w:rPr>
      </w:pPr>
    </w:p>
    <w:p w:rsidR="00F2499F" w:rsidRDefault="00F2499F" w:rsidP="00AC2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7"/>
          <w:u w:val="single"/>
          <w:lang w:eastAsia="ru-RU"/>
        </w:rPr>
        <w:t>\</w:t>
      </w:r>
    </w:p>
    <w:p w:rsidR="00AC2A27" w:rsidRPr="00027421" w:rsidRDefault="00AC2A27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3"/>
          <w:lang w:eastAsia="ru-RU"/>
        </w:rPr>
      </w:pPr>
      <w:r w:rsidRPr="000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7"/>
          <w:u w:val="single"/>
          <w:lang w:eastAsia="ru-RU"/>
        </w:rPr>
        <w:lastRenderedPageBreak/>
        <w:t>Темы по самообразованию</w:t>
      </w: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284" w:type="dxa"/>
        <w:tblLook w:val="04A0"/>
      </w:tblPr>
      <w:tblGrid>
        <w:gridCol w:w="675"/>
        <w:gridCol w:w="2693"/>
        <w:gridCol w:w="2410"/>
        <w:gridCol w:w="4643"/>
      </w:tblGrid>
      <w:tr w:rsidR="00AC2A27" w:rsidTr="00FC5276">
        <w:tc>
          <w:tcPr>
            <w:tcW w:w="675" w:type="dxa"/>
          </w:tcPr>
          <w:p w:rsidR="00AC2A27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62227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</w:t>
            </w:r>
          </w:p>
          <w:p w:rsidR="00AC2A27" w:rsidRPr="00622270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AC2A27" w:rsidRPr="00622270" w:rsidRDefault="00AC2A27" w:rsidP="00FC527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22270">
              <w:rPr>
                <w:rFonts w:ascii="Times New Roman" w:hAnsi="Times New Roman" w:cs="Times New Roman"/>
                <w:b/>
                <w:sz w:val="28"/>
              </w:rPr>
              <w:t>Фамилия, имя</w:t>
            </w:r>
          </w:p>
        </w:tc>
        <w:tc>
          <w:tcPr>
            <w:tcW w:w="2410" w:type="dxa"/>
          </w:tcPr>
          <w:p w:rsidR="00AC2A27" w:rsidRPr="00622270" w:rsidRDefault="00AC2A27" w:rsidP="00FC527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22270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4643" w:type="dxa"/>
          </w:tcPr>
          <w:p w:rsidR="00AC2A27" w:rsidRPr="00622270" w:rsidRDefault="00AC2A27" w:rsidP="00FC5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622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eastAsia="ru-RU"/>
              </w:rPr>
              <w:t>Тема</w:t>
            </w:r>
          </w:p>
        </w:tc>
      </w:tr>
      <w:tr w:rsidR="00F2499F" w:rsidRPr="00622270" w:rsidTr="00FC5276">
        <w:tc>
          <w:tcPr>
            <w:tcW w:w="675" w:type="dxa"/>
          </w:tcPr>
          <w:p w:rsidR="00F2499F" w:rsidRPr="00622270" w:rsidRDefault="00F2499F" w:rsidP="00FC52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2270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2693" w:type="dxa"/>
          </w:tcPr>
          <w:p w:rsidR="00F2499F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2270">
              <w:rPr>
                <w:rFonts w:ascii="Times New Roman" w:hAnsi="Times New Roman" w:cs="Times New Roman"/>
                <w:sz w:val="28"/>
              </w:rPr>
              <w:t>Иминова</w:t>
            </w:r>
            <w:proofErr w:type="spellEnd"/>
            <w:r w:rsidRPr="00622270">
              <w:rPr>
                <w:rFonts w:ascii="Times New Roman" w:hAnsi="Times New Roman" w:cs="Times New Roman"/>
                <w:sz w:val="28"/>
              </w:rPr>
              <w:t xml:space="preserve"> Э. М. </w:t>
            </w:r>
          </w:p>
          <w:p w:rsidR="00F2499F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643" w:type="dxa"/>
          </w:tcPr>
          <w:p w:rsidR="00F2499F" w:rsidRPr="00032196" w:rsidRDefault="00F2499F" w:rsidP="00671D70">
            <w:pP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3219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Инновационные технологии на уроках русского языка и литературы</w:t>
            </w:r>
          </w:p>
        </w:tc>
      </w:tr>
      <w:tr w:rsidR="00F2499F" w:rsidRPr="00622270" w:rsidTr="00FC5276">
        <w:tc>
          <w:tcPr>
            <w:tcW w:w="675" w:type="dxa"/>
          </w:tcPr>
          <w:p w:rsidR="00F2499F" w:rsidRPr="00622270" w:rsidRDefault="00F2499F" w:rsidP="00FC52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227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693" w:type="dxa"/>
          </w:tcPr>
          <w:p w:rsidR="00F2499F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 З.</w:t>
            </w:r>
          </w:p>
          <w:p w:rsidR="00F2499F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643" w:type="dxa"/>
          </w:tcPr>
          <w:p w:rsidR="00F2499F" w:rsidRPr="00207EEF" w:rsidRDefault="00F2499F" w:rsidP="00671D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Интерактивное оборудование интернет-ресурсы на уроках русского языка и литературы в 7 классе.</w:t>
            </w:r>
          </w:p>
        </w:tc>
      </w:tr>
      <w:tr w:rsidR="00F2499F" w:rsidRPr="00622270" w:rsidTr="00FC5276">
        <w:tc>
          <w:tcPr>
            <w:tcW w:w="675" w:type="dxa"/>
          </w:tcPr>
          <w:p w:rsidR="00F2499F" w:rsidRPr="00622270" w:rsidRDefault="00F2499F" w:rsidP="00FC52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227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693" w:type="dxa"/>
          </w:tcPr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Юсупова З. М.</w:t>
            </w: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2499F" w:rsidRPr="00622270" w:rsidRDefault="00F2499F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4643" w:type="dxa"/>
          </w:tcPr>
          <w:p w:rsidR="00F2499F" w:rsidRPr="00207EEF" w:rsidRDefault="00F2499F" w:rsidP="00671D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Дарган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мезла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дурсрачир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педагогикала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сагати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технологияби</w:t>
            </w:r>
            <w:proofErr w:type="spellEnd"/>
          </w:p>
        </w:tc>
      </w:tr>
      <w:tr w:rsidR="00254035" w:rsidRPr="00622270" w:rsidTr="00FC5276">
        <w:tc>
          <w:tcPr>
            <w:tcW w:w="675" w:type="dxa"/>
          </w:tcPr>
          <w:p w:rsidR="00254035" w:rsidRPr="00622270" w:rsidRDefault="00254035" w:rsidP="00FC527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693" w:type="dxa"/>
          </w:tcPr>
          <w:p w:rsidR="00254035" w:rsidRPr="00622270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М.</w:t>
            </w:r>
          </w:p>
        </w:tc>
        <w:tc>
          <w:tcPr>
            <w:tcW w:w="2410" w:type="dxa"/>
          </w:tcPr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254035" w:rsidRPr="00622270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3" w:type="dxa"/>
          </w:tcPr>
          <w:p w:rsidR="00254035" w:rsidRDefault="00254035" w:rsidP="00671D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        О     Т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    У     С     К</w:t>
            </w:r>
          </w:p>
        </w:tc>
      </w:tr>
      <w:tr w:rsidR="00254035" w:rsidRPr="00622270" w:rsidTr="00FC5276">
        <w:tc>
          <w:tcPr>
            <w:tcW w:w="675" w:type="dxa"/>
          </w:tcPr>
          <w:p w:rsidR="00254035" w:rsidRPr="00622270" w:rsidRDefault="00254035" w:rsidP="00FC527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2693" w:type="dxa"/>
          </w:tcPr>
          <w:p w:rsidR="00254035" w:rsidRPr="00622270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  <w:tc>
          <w:tcPr>
            <w:tcW w:w="2410" w:type="dxa"/>
          </w:tcPr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  <w:r w:rsidRPr="00622270"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254035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  <w:p w:rsidR="00254035" w:rsidRPr="00622270" w:rsidRDefault="00254035" w:rsidP="00671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3" w:type="dxa"/>
          </w:tcPr>
          <w:p w:rsidR="00254035" w:rsidRDefault="00254035" w:rsidP="00671D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        О     Т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    У     С     К</w:t>
            </w:r>
          </w:p>
        </w:tc>
      </w:tr>
    </w:tbl>
    <w:p w:rsidR="00AC2A27" w:rsidRPr="00622270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Pr="00622270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Pr="00622270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Pr="00622270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Pr="00207EEF" w:rsidRDefault="00AC2A27" w:rsidP="00AC2A27">
      <w:pPr>
        <w:jc w:val="center"/>
        <w:rPr>
          <w:rFonts w:ascii="Times New Roman" w:hAnsi="Times New Roman" w:cs="Times New Roman"/>
          <w:b/>
          <w:sz w:val="28"/>
        </w:rPr>
      </w:pPr>
      <w:r w:rsidRPr="00207EEF">
        <w:rPr>
          <w:rFonts w:ascii="Times New Roman" w:hAnsi="Times New Roman" w:cs="Times New Roman"/>
          <w:b/>
          <w:sz w:val="28"/>
        </w:rPr>
        <w:t>Открытые уроки уч</w:t>
      </w:r>
      <w:r>
        <w:rPr>
          <w:rFonts w:ascii="Times New Roman" w:hAnsi="Times New Roman" w:cs="Times New Roman"/>
          <w:b/>
          <w:sz w:val="28"/>
        </w:rPr>
        <w:t>ителей МО гуманитарного цикла МБ</w:t>
      </w:r>
      <w:r w:rsidRPr="00207EEF">
        <w:rPr>
          <w:rFonts w:ascii="Times New Roman" w:hAnsi="Times New Roman" w:cs="Times New Roman"/>
          <w:b/>
          <w:sz w:val="28"/>
        </w:rPr>
        <w:t xml:space="preserve">ОУ </w:t>
      </w:r>
    </w:p>
    <w:p w:rsidR="00AC2A27" w:rsidRPr="00207EEF" w:rsidRDefault="00AC2A27" w:rsidP="00AC2A27">
      <w:pPr>
        <w:jc w:val="center"/>
        <w:rPr>
          <w:rFonts w:ascii="Times New Roman" w:hAnsi="Times New Roman" w:cs="Times New Roman"/>
          <w:b/>
          <w:sz w:val="28"/>
        </w:rPr>
      </w:pPr>
      <w:r w:rsidRPr="00207EEF">
        <w:rPr>
          <w:rFonts w:ascii="Times New Roman" w:hAnsi="Times New Roman" w:cs="Times New Roman"/>
          <w:b/>
          <w:sz w:val="28"/>
        </w:rPr>
        <w:t>«</w:t>
      </w:r>
      <w:proofErr w:type="spellStart"/>
      <w:r w:rsidRPr="00207EEF">
        <w:rPr>
          <w:rFonts w:ascii="Times New Roman" w:hAnsi="Times New Roman" w:cs="Times New Roman"/>
          <w:b/>
          <w:sz w:val="28"/>
        </w:rPr>
        <w:t>Меусишинская</w:t>
      </w:r>
      <w:proofErr w:type="spellEnd"/>
      <w:r w:rsidRPr="00207EEF">
        <w:rPr>
          <w:rFonts w:ascii="Times New Roman" w:hAnsi="Times New Roman" w:cs="Times New Roman"/>
          <w:b/>
          <w:sz w:val="28"/>
        </w:rPr>
        <w:t xml:space="preserve"> СОШ </w:t>
      </w:r>
      <w:r w:rsidR="00F2499F">
        <w:rPr>
          <w:rFonts w:ascii="Times New Roman" w:hAnsi="Times New Roman" w:cs="Times New Roman"/>
          <w:b/>
          <w:sz w:val="28"/>
        </w:rPr>
        <w:t>им. Абдурахманова Ш. Р.» за 2021 – 2022</w:t>
      </w:r>
      <w:r w:rsidRPr="00207E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07EEF">
        <w:rPr>
          <w:rFonts w:ascii="Times New Roman" w:hAnsi="Times New Roman" w:cs="Times New Roman"/>
          <w:b/>
          <w:sz w:val="28"/>
        </w:rPr>
        <w:t>уч</w:t>
      </w:r>
      <w:proofErr w:type="spellEnd"/>
      <w:r w:rsidRPr="00207EEF">
        <w:rPr>
          <w:rFonts w:ascii="Times New Roman" w:hAnsi="Times New Roman" w:cs="Times New Roman"/>
          <w:b/>
          <w:sz w:val="28"/>
        </w:rPr>
        <w:t>. год</w:t>
      </w:r>
    </w:p>
    <w:p w:rsidR="00AC2A27" w:rsidRPr="00F809FA" w:rsidRDefault="00AC2A27" w:rsidP="00AC2A27">
      <w:pPr>
        <w:jc w:val="center"/>
        <w:rPr>
          <w:b/>
          <w:sz w:val="24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5387"/>
        <w:gridCol w:w="2126"/>
        <w:gridCol w:w="1276"/>
        <w:gridCol w:w="1241"/>
      </w:tblGrid>
      <w:tr w:rsidR="00AC2A27" w:rsidTr="00FC5276">
        <w:tc>
          <w:tcPr>
            <w:tcW w:w="675" w:type="dxa"/>
          </w:tcPr>
          <w:p w:rsidR="00AC2A27" w:rsidRPr="00F04AB8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F04A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№</w:t>
            </w:r>
          </w:p>
        </w:tc>
        <w:tc>
          <w:tcPr>
            <w:tcW w:w="5387" w:type="dxa"/>
          </w:tcPr>
          <w:p w:rsidR="00AC2A27" w:rsidRDefault="00AC2A27" w:rsidP="00FC527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4AB8">
              <w:rPr>
                <w:rFonts w:ascii="Times New Roman" w:hAnsi="Times New Roman" w:cs="Times New Roman"/>
                <w:b/>
                <w:sz w:val="28"/>
              </w:rPr>
              <w:t xml:space="preserve">Фамилия, </w:t>
            </w:r>
            <w:proofErr w:type="spellStart"/>
            <w:r w:rsidRPr="00F04AB8">
              <w:rPr>
                <w:rFonts w:ascii="Times New Roman" w:hAnsi="Times New Roman" w:cs="Times New Roman"/>
                <w:b/>
                <w:sz w:val="28"/>
              </w:rPr>
              <w:t>имя</w:t>
            </w:r>
            <w:proofErr w:type="gramStart"/>
            <w:r w:rsidRPr="00F04AB8">
              <w:rPr>
                <w:rFonts w:ascii="Times New Roman" w:hAnsi="Times New Roman" w:cs="Times New Roman"/>
                <w:b/>
                <w:sz w:val="28"/>
              </w:rPr>
              <w:t>,о</w:t>
            </w:r>
            <w:proofErr w:type="gramEnd"/>
            <w:r w:rsidRPr="00F04AB8">
              <w:rPr>
                <w:rFonts w:ascii="Times New Roman" w:hAnsi="Times New Roman" w:cs="Times New Roman"/>
                <w:b/>
                <w:sz w:val="28"/>
              </w:rPr>
              <w:t>тчество</w:t>
            </w:r>
            <w:proofErr w:type="spellEnd"/>
          </w:p>
          <w:p w:rsidR="00AC2A27" w:rsidRPr="00F04AB8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</w:tcPr>
          <w:p w:rsidR="00AC2A27" w:rsidRPr="00F04AB8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 w:rsidRPr="00F04A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Предмет </w:t>
            </w:r>
          </w:p>
        </w:tc>
        <w:tc>
          <w:tcPr>
            <w:tcW w:w="1276" w:type="dxa"/>
          </w:tcPr>
          <w:p w:rsidR="00AC2A27" w:rsidRPr="00F04AB8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 w:rsidRPr="00F04A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Класс </w:t>
            </w:r>
          </w:p>
        </w:tc>
        <w:tc>
          <w:tcPr>
            <w:tcW w:w="1241" w:type="dxa"/>
          </w:tcPr>
          <w:p w:rsidR="00AC2A27" w:rsidRPr="00F04AB8" w:rsidRDefault="00AC2A27" w:rsidP="00FC52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 w:rsidRPr="00F04A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Дата</w:t>
            </w:r>
          </w:p>
        </w:tc>
      </w:tr>
      <w:tr w:rsidR="00AC2A27" w:rsidTr="00FC5276">
        <w:tc>
          <w:tcPr>
            <w:tcW w:w="675" w:type="dxa"/>
          </w:tcPr>
          <w:p w:rsidR="00AC2A27" w:rsidRPr="00F04AB8" w:rsidRDefault="00AC2A27" w:rsidP="00FC5276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AC2A27" w:rsidRDefault="00AC2A27" w:rsidP="00FC527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7" w:type="dxa"/>
          </w:tcPr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04AB8">
              <w:rPr>
                <w:rFonts w:ascii="Times New Roman" w:hAnsi="Times New Roman" w:cs="Times New Roman"/>
                <w:sz w:val="28"/>
              </w:rPr>
              <w:t>Иминова</w:t>
            </w:r>
            <w:proofErr w:type="spellEnd"/>
            <w:r w:rsidRPr="00F04AB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04AB8">
              <w:rPr>
                <w:rFonts w:ascii="Times New Roman" w:hAnsi="Times New Roman" w:cs="Times New Roman"/>
                <w:sz w:val="28"/>
              </w:rPr>
              <w:t>Эльмира</w:t>
            </w:r>
            <w:proofErr w:type="spellEnd"/>
            <w:r w:rsidRPr="00F04AB8">
              <w:rPr>
                <w:rFonts w:ascii="Times New Roman" w:hAnsi="Times New Roman" w:cs="Times New Roman"/>
                <w:sz w:val="28"/>
              </w:rPr>
              <w:t xml:space="preserve">  Магомедовна </w:t>
            </w:r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C2A27" w:rsidRPr="00F04AB8" w:rsidRDefault="007316C2" w:rsidP="00FC5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AC2A27" w:rsidRPr="00F04AB8" w:rsidRDefault="007316C2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9</w:t>
            </w:r>
          </w:p>
        </w:tc>
        <w:tc>
          <w:tcPr>
            <w:tcW w:w="1241" w:type="dxa"/>
          </w:tcPr>
          <w:p w:rsidR="00AC2A27" w:rsidRPr="00F04AB8" w:rsidRDefault="007316C2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25. 11</w:t>
            </w:r>
          </w:p>
        </w:tc>
      </w:tr>
      <w:tr w:rsidR="00AC2A27" w:rsidTr="00FC5276">
        <w:tc>
          <w:tcPr>
            <w:tcW w:w="675" w:type="dxa"/>
          </w:tcPr>
          <w:p w:rsidR="00AC2A27" w:rsidRPr="00F04AB8" w:rsidRDefault="00AC2A27" w:rsidP="00FC5276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7" w:type="dxa"/>
          </w:tcPr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Муъмина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Зияудиновна</w:t>
            </w:r>
            <w:proofErr w:type="spellEnd"/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C2A27" w:rsidRPr="00F04AB8" w:rsidRDefault="007316C2" w:rsidP="00FC5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AC2A27" w:rsidRPr="00F04AB8" w:rsidRDefault="007316C2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7</w:t>
            </w:r>
          </w:p>
        </w:tc>
        <w:tc>
          <w:tcPr>
            <w:tcW w:w="1241" w:type="dxa"/>
          </w:tcPr>
          <w:p w:rsidR="00AC2A27" w:rsidRPr="00F04AB8" w:rsidRDefault="007316C2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26. 02</w:t>
            </w:r>
          </w:p>
        </w:tc>
      </w:tr>
      <w:tr w:rsidR="00AC2A27" w:rsidTr="00FC5276">
        <w:tc>
          <w:tcPr>
            <w:tcW w:w="675" w:type="dxa"/>
          </w:tcPr>
          <w:p w:rsidR="00AC2A27" w:rsidRPr="00F04AB8" w:rsidRDefault="00AC2A27" w:rsidP="00FC5276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7" w:type="dxa"/>
          </w:tcPr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  <w:r w:rsidRPr="00F04AB8">
              <w:rPr>
                <w:rFonts w:ascii="Times New Roman" w:hAnsi="Times New Roman" w:cs="Times New Roman"/>
                <w:sz w:val="28"/>
              </w:rPr>
              <w:t xml:space="preserve">Юсупова Земфира </w:t>
            </w:r>
            <w:proofErr w:type="spellStart"/>
            <w:r w:rsidRPr="00F04AB8">
              <w:rPr>
                <w:rFonts w:ascii="Times New Roman" w:hAnsi="Times New Roman" w:cs="Times New Roman"/>
                <w:sz w:val="28"/>
              </w:rPr>
              <w:t>Муъминовна</w:t>
            </w:r>
            <w:proofErr w:type="spellEnd"/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C2A27" w:rsidRPr="00F04AB8" w:rsidRDefault="00AC2A27" w:rsidP="00FC5276">
            <w:pPr>
              <w:rPr>
                <w:rFonts w:ascii="Times New Roman" w:hAnsi="Times New Roman" w:cs="Times New Roman"/>
                <w:sz w:val="28"/>
              </w:rPr>
            </w:pPr>
            <w:r w:rsidRPr="00F04AB8">
              <w:rPr>
                <w:rFonts w:ascii="Times New Roman" w:hAnsi="Times New Roman" w:cs="Times New Roman"/>
                <w:sz w:val="28"/>
              </w:rPr>
              <w:t>Родная лит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</w:tcPr>
          <w:p w:rsidR="00AC2A27" w:rsidRPr="00F04AB8" w:rsidRDefault="00AC2A27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1</w:t>
            </w:r>
            <w:r w:rsidR="00F2499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1</w:t>
            </w:r>
          </w:p>
        </w:tc>
        <w:tc>
          <w:tcPr>
            <w:tcW w:w="1241" w:type="dxa"/>
          </w:tcPr>
          <w:p w:rsidR="00AC2A27" w:rsidRPr="00F04AB8" w:rsidRDefault="002D622E" w:rsidP="00FC5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14</w:t>
            </w:r>
            <w:r w:rsidR="00AC2A27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. 02</w:t>
            </w:r>
          </w:p>
        </w:tc>
      </w:tr>
    </w:tbl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Pr="00A27E78" w:rsidRDefault="00AC2A27" w:rsidP="00AC2A2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lastRenderedPageBreak/>
        <w:t>Анализ деятельности МО учителей гуманитарного цикла</w:t>
      </w:r>
    </w:p>
    <w:p w:rsidR="00AC2A27" w:rsidRDefault="00AC2A27" w:rsidP="00AC2A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Меусишинская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 xml:space="preserve"> СОШ </w:t>
      </w:r>
      <w:r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 xml:space="preserve">имени Абдурахманова Ш. Р.» </w:t>
      </w:r>
    </w:p>
    <w:p w:rsidR="00AC2A27" w:rsidRDefault="00254035" w:rsidP="00AC2A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>за 2020-2021</w:t>
      </w:r>
      <w:r w:rsidR="00AC2A27" w:rsidRPr="00A2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  <w:t xml:space="preserve"> учебный год</w:t>
      </w:r>
    </w:p>
    <w:p w:rsidR="00AC2A27" w:rsidRDefault="00AC2A27" w:rsidP="00AC2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u w:val="single"/>
          <w:lang w:eastAsia="ru-RU"/>
        </w:rPr>
      </w:pP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2A27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20</w:t>
      </w:r>
      <w:r w:rsidR="0025403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20-2021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EC703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учебном году в   </w:t>
      </w:r>
      <w:r w:rsidR="002D622E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МБ</w:t>
      </w:r>
      <w:r w:rsidRPr="001C78BA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ОУ «</w:t>
      </w:r>
      <w:proofErr w:type="spellStart"/>
      <w:r w:rsidRPr="001C78BA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Меусишинская</w:t>
      </w:r>
      <w:proofErr w:type="spellEnd"/>
      <w:r w:rsidRPr="001C78BA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 xml:space="preserve"> СОШ  имени Абдурахманова Ш. Р.» </w:t>
      </w:r>
      <w:r w:rsidRPr="00EC703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 </w:t>
      </w:r>
      <w:r w:rsidR="002D62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работало </w:t>
      </w:r>
      <w:r w:rsidR="0025403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2D62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</w:t>
      </w: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учителей-п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редметников гуманитарного цикла. </w:t>
      </w:r>
    </w:p>
    <w:p w:rsidR="00AC2A27" w:rsidRPr="001C78BA" w:rsidRDefault="00AC2A27" w:rsidP="00AC2A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Из учителей </w:t>
      </w:r>
      <w:r w:rsidRPr="001C78BA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высшую квалификационную категорию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имеет  учитель родного языка и литературы Юсупова З. М.</w:t>
      </w:r>
    </w:p>
    <w:p w:rsidR="00AC2A27" w:rsidRPr="001C78BA" w:rsidRDefault="00AC2A27" w:rsidP="00AC2A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</w:t>
      </w: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чителя методического объединения прошли курсы повышения квалификации в рамках реализации основных направлений ФГОС: </w:t>
      </w:r>
      <w:r w:rsidR="007B77A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Юсупова З. М. – 2020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г.,</w:t>
      </w:r>
      <w:r w:rsidR="002D62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Иминова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Э. М. – 2020 г.</w:t>
      </w:r>
    </w:p>
    <w:p w:rsidR="00AC2A27" w:rsidRPr="001C78BA" w:rsidRDefault="002D622E" w:rsidP="00AC2A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</w:t>
      </w:r>
      <w:r w:rsidR="0025403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2020-2021</w:t>
      </w:r>
      <w:r w:rsidR="00AC2A2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учебном году МО учителей гуманитарного цикла работало над темой: «Применение современных педагогических технологий как средства повышения качества знаний обучающихся». Целью методической деятельности являлось повышение качества </w:t>
      </w:r>
      <w:proofErr w:type="spellStart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обученности</w:t>
      </w:r>
      <w:proofErr w:type="spellEnd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школьников путём формирования профессиональной компетентности учителей гуманитарного цикла. Для достижения поставленной цели МО учителей гуманитарного цикла в течение года решало следующие задачи:                                                                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1. </w:t>
      </w:r>
      <w:r w:rsidR="00AC2A27" w:rsidRPr="001C78BA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u w:val="single"/>
          <w:lang w:eastAsia="ru-RU"/>
        </w:rPr>
        <w:t>В научно-методической работе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- осмысление основ образовательных технологий в условиях модернизации образования и введения ФГОС; изучение нормативной и методической документации по вопросам внедрения ФГОС; освоение и использование в учебном процессе образовательных технологий, обеспечивающих эффективность и комфортность обучения учащихся, углубленное изучение актуальных проблем современного образования.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2. </w:t>
      </w:r>
      <w:proofErr w:type="gramStart"/>
      <w:r w:rsidR="00AC2A27" w:rsidRPr="001C78BA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u w:val="single"/>
          <w:lang w:eastAsia="ru-RU"/>
        </w:rPr>
        <w:t>В методической практике учителя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- овладение нетрадиционными формами учебных занятий; разработка гибкой системы контроля уровня </w:t>
      </w:r>
      <w:proofErr w:type="spellStart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обученности</w:t>
      </w:r>
      <w:proofErr w:type="spellEnd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банка контрольных материалов; разработка уроков различного типа с использованием здоровье сберегающих и информационно-коммуникационных технологий с учетом возрастных особенностей школьников, специфики группы, личности ученика; создание ко</w:t>
      </w:r>
      <w:r w:rsidR="00AC2A2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пилки индивидуальных, 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коллективных заданий, совершенствование педагогического мастерства учителей в рамках проведения итоговой аттестации в форме ОГЭ.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3.</w:t>
      </w:r>
      <w:proofErr w:type="gramEnd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="00AC2A27" w:rsidRPr="001C78BA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u w:val="single"/>
          <w:lang w:eastAsia="ru-RU"/>
        </w:rPr>
        <w:t>В работе с педагогическими кадрами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- выявление и развитие творческого потенциала педагогов и условий самореализации личности учителя; обеспечение педагогам условий для повышения профессиональной квалификации в рамках системы курсовой подготовки.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4. </w:t>
      </w:r>
      <w:r w:rsidR="00AC2A27" w:rsidRPr="001C78BA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u w:val="single"/>
          <w:lang w:eastAsia="ru-RU"/>
        </w:rPr>
        <w:t>В организации форм работы с педагогическими кадрами</w:t>
      </w:r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- обзор и изучение новинок научно-методической литературы и профессиональных журналов; </w:t>
      </w:r>
      <w:proofErr w:type="spellStart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взаимопосещение</w:t>
      </w:r>
      <w:proofErr w:type="spellEnd"/>
      <w:r w:rsidR="00AC2A27"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уроков; выступления учителей на заседаниях МО, семинарах, педсоветах; повышение квалификации учителей на курсах; аттестация педагогических работников.</w:t>
      </w:r>
    </w:p>
    <w:p w:rsidR="00AC2A27" w:rsidRPr="001C78BA" w:rsidRDefault="00AC2A27" w:rsidP="00AC2A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Вышеперечисленные задачи решались на заседаниях педсоветов, на семинарах, при подготовке и проведении мероприятий в рамках предметных недель, на предметных конференциях.</w:t>
      </w:r>
    </w:p>
    <w:p w:rsidR="00AC2A27" w:rsidRPr="001C78BA" w:rsidRDefault="00AC2A27" w:rsidP="00AC2A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Каждый учитель методического объединения в течение года работал над своей методической темой, которая перекликалась с темой школы.</w:t>
      </w:r>
    </w:p>
    <w:p w:rsidR="00AC2A27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отчетный период было проведено </w:t>
      </w: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заседания</w:t>
      </w:r>
      <w:r w:rsidRPr="001C78B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МО учителей гуманитарного цикла. Все заседания МО проводились согласно утвержденному плану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AC2A27" w:rsidRDefault="00AC2A27" w:rsidP="00AC2A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C2A27" w:rsidRPr="001C78BA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D622E" w:rsidRDefault="00AC2A27" w:rsidP="00AC2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D622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lastRenderedPageBreak/>
        <w:t xml:space="preserve">ЦЕЛИ </w:t>
      </w:r>
      <w:r w:rsidR="002D622E" w:rsidRPr="002D622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И ЗАДАЧИ ДЕЯТЕЛЬНОСТИ МО </w:t>
      </w:r>
    </w:p>
    <w:p w:rsidR="00AC2A27" w:rsidRPr="002D622E" w:rsidRDefault="002D622E" w:rsidP="00AC2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  <w:r w:rsidRPr="002D622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НА 2021-2022</w:t>
      </w:r>
      <w:r w:rsidR="00AC2A27" w:rsidRPr="002D622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УЧЕБНЫЙ ГОД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 работы МО: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обучаемости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воспитанности, отношения к чтению), каковым является развитое творческое мышление,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креативность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универсальное знание.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Средством реализации этой цели считаем образовательные технологии, построенные на принципах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подхода, личностно-ориентированного и развивающего обучения.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 МО: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ГИА.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 гуманитарного образования: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гуманитарного знания, формирование умений.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 гуманитарного образования: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1.Формирование основ гуманитарного мышления: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развитие интеллектуально-эвристических способностей,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развитие мыслительных и поведенческих стратегий и компетенций,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обучение ремеслу 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литератора, ритора, лингвиста и т.д.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2.Развитие школьника, как субъекта коммуникации: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создание условий коммуникативного события в процессе обучения.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 Предоставление школьнику реальной возможности самовоспитания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внедрение личностно-ориентированных технологий обучения (инновац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ионных технологий 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литературного образования, технологии развития критического мышления, метода проектной деятельности.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Образовательная деятельность МО гуманитарного цикла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 противоречит принципам гуманитарного образования: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принцип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гуманизации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успешной работы в реализации научно-методической темы МО гуманитарного цикла учителя используют </w:t>
      </w: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принципы воспитания творческих способностей личности: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и оптимального сочетания управления индивидуальной работы и коллективной,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и оптимального сочетания управления и самоуправления,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и оптимального сочетания репродукции и проблемных методов,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и оптимального сочетания рационального и эмоционального,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оптимальной трудности и </w:t>
      </w:r>
      <w:proofErr w:type="spell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проблемности</w:t>
      </w:r>
      <w:proofErr w:type="spell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организуемой деятельности учащихся,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новизны и разнообразия деятельности учащихся,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образования, развития и воспитания,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сотрудничества ученика,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учителя,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родителя 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оптимизма веры в силы и способности ученика,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поощрения успеха и доброжелательной критики недостатков.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 </w:t>
      </w:r>
      <w:r w:rsidRPr="002540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проблему: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работы </w:t>
      </w: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содействие повышению качества образования в условиях информатизации системы образования.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помощи в развитии творческого потенциала педагогических работников;</w:t>
      </w:r>
    </w:p>
    <w:p w:rsidR="00AC2A27" w:rsidRPr="00F60EAF" w:rsidRDefault="00AC2A27" w:rsidP="00AC2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Удовлетворение информационных, учебно-методических, образовательных потребностей педагогических работников;</w:t>
      </w:r>
    </w:p>
    <w:p w:rsidR="00AC2A27" w:rsidRDefault="00AC2A27" w:rsidP="00AC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организации и осуществления повышения квалификации педагогических работников через курсы повышения квалификации ИК</w:t>
      </w:r>
      <w:proofErr w:type="gramStart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Т-</w:t>
      </w:r>
      <w:proofErr w:type="gramEnd"/>
      <w:r w:rsidRPr="00F60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компетентности (профессиональный уровень).</w:t>
      </w:r>
    </w:p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AC2A27" w:rsidRDefault="00AC2A27" w:rsidP="00AC2A27"/>
    <w:p w:rsidR="00FD6465" w:rsidRDefault="00FD6465"/>
    <w:sectPr w:rsidR="00FD6465" w:rsidSect="00F60EAF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08D"/>
    <w:multiLevelType w:val="multilevel"/>
    <w:tmpl w:val="25C8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16504"/>
    <w:multiLevelType w:val="multilevel"/>
    <w:tmpl w:val="B7DE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81A31"/>
    <w:multiLevelType w:val="multilevel"/>
    <w:tmpl w:val="9844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B8C"/>
    <w:multiLevelType w:val="hybridMultilevel"/>
    <w:tmpl w:val="998AC9EA"/>
    <w:lvl w:ilvl="0" w:tplc="BC0C9A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27"/>
    <w:rsid w:val="00254035"/>
    <w:rsid w:val="002D622E"/>
    <w:rsid w:val="003405EE"/>
    <w:rsid w:val="004065DC"/>
    <w:rsid w:val="007316C2"/>
    <w:rsid w:val="007B77A4"/>
    <w:rsid w:val="007C22F8"/>
    <w:rsid w:val="008B3A7C"/>
    <w:rsid w:val="00AC2A27"/>
    <w:rsid w:val="00CC081D"/>
    <w:rsid w:val="00F2499F"/>
    <w:rsid w:val="00FD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6</cp:revision>
  <cp:lastPrinted>2021-09-27T21:23:00Z</cp:lastPrinted>
  <dcterms:created xsi:type="dcterms:W3CDTF">2021-09-27T16:55:00Z</dcterms:created>
  <dcterms:modified xsi:type="dcterms:W3CDTF">2021-09-27T21:25:00Z</dcterms:modified>
</cp:coreProperties>
</file>